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5223" w14:textId="77777777" w:rsidR="00914CEC" w:rsidRPr="00914CEC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RUBRICS FOR </w:t>
      </w:r>
      <w:r w:rsidRPr="00914C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CRITERIA</w:t>
      </w: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ASSESSMENT OF FINAL EXAM</w:t>
      </w:r>
    </w:p>
    <w:p w14:paraId="6DF6E7B9" w14:textId="1AD0D114" w:rsidR="00914CEC" w:rsidRPr="00617841" w:rsidRDefault="00914CEC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Discipline: </w:t>
      </w:r>
      <w:r w:rsidR="009C4058" w:rsidRPr="009C405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Actual problems of the diplomatic and consular law</w:t>
      </w:r>
    </w:p>
    <w:p w14:paraId="78DBCEE5" w14:textId="0E6978CB" w:rsidR="00914CEC" w:rsidRPr="00914CEC" w:rsidRDefault="007B4CDA" w:rsidP="00914C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Doctoral level.</w:t>
      </w:r>
      <w:r w:rsidR="00914CEC" w:rsidRPr="00914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Form: Offline oral examination. </w:t>
      </w:r>
    </w:p>
    <w:tbl>
      <w:tblPr>
        <w:tblStyle w:val="a3"/>
        <w:tblW w:w="1566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810"/>
        <w:gridCol w:w="810"/>
        <w:gridCol w:w="2610"/>
        <w:gridCol w:w="2520"/>
        <w:gridCol w:w="2250"/>
        <w:gridCol w:w="2250"/>
        <w:gridCol w:w="1980"/>
        <w:gridCol w:w="1890"/>
      </w:tblGrid>
      <w:tr w:rsidR="00914CEC" w:rsidRPr="00914CEC" w14:paraId="0E88B224" w14:textId="77777777" w:rsidTr="00914CEC">
        <w:trPr>
          <w:trHeight w:val="536"/>
        </w:trPr>
        <w:tc>
          <w:tcPr>
            <w:tcW w:w="540" w:type="dxa"/>
            <w:vMerge w:val="restart"/>
          </w:tcPr>
          <w:p w14:paraId="239D163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Merge w:val="restart"/>
            <w:textDirection w:val="btLr"/>
          </w:tcPr>
          <w:p w14:paraId="5C6ADCFA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Bloom's Taxonomy</w:t>
            </w:r>
          </w:p>
        </w:tc>
        <w:tc>
          <w:tcPr>
            <w:tcW w:w="810" w:type="dxa"/>
            <w:vMerge w:val="restart"/>
            <w:textDirection w:val="btLr"/>
          </w:tcPr>
          <w:p w14:paraId="0AAC5337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vMerge w:val="restart"/>
          </w:tcPr>
          <w:p w14:paraId="10012A24" w14:textId="4C638F9B" w:rsidR="00914CEC" w:rsidRPr="00914CEC" w:rsidRDefault="00914CEC" w:rsidP="00914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92B6B3" wp14:editId="654D3EE6">
                      <wp:simplePos x="0" y="0"/>
                      <wp:positionH relativeFrom="column">
                        <wp:posOffset>-47078</wp:posOffset>
                      </wp:positionH>
                      <wp:positionV relativeFrom="paragraph">
                        <wp:posOffset>29185</wp:posOffset>
                      </wp:positionV>
                      <wp:extent cx="1647731" cy="914400"/>
                      <wp:effectExtent l="0" t="0" r="16510" b="12700"/>
                      <wp:wrapNone/>
                      <wp:docPr id="194332724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731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72B0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2.3pt" to="126.05pt,7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&#13;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</w:t>
            </w: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Score</w:t>
            </w:r>
          </w:p>
          <w:p w14:paraId="17BA73A8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F3BFEE" w14:textId="1EFC9BB4" w:rsidR="00914CEC" w:rsidRPr="00914CEC" w:rsidRDefault="00914CEC" w:rsidP="003D28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2520" w:type="dxa"/>
          </w:tcPr>
          <w:p w14:paraId="30170DB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Excellent </w:t>
            </w:r>
          </w:p>
          <w:p w14:paraId="7F76E44C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0F21333F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Proficient</w:t>
            </w:r>
          </w:p>
          <w:p w14:paraId="07B7A021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2A86B3DC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Adequate</w:t>
            </w:r>
          </w:p>
          <w:p w14:paraId="0CAEB64C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25943E01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Unsatisfactory</w:t>
            </w:r>
          </w:p>
          <w:p w14:paraId="431B6F46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CEC" w:rsidRPr="00914CEC" w14:paraId="0C5821DC" w14:textId="77777777" w:rsidTr="00914CEC">
        <w:trPr>
          <w:trHeight w:val="550"/>
        </w:trPr>
        <w:tc>
          <w:tcPr>
            <w:tcW w:w="540" w:type="dxa"/>
            <w:vMerge/>
          </w:tcPr>
          <w:p w14:paraId="2D26BD29" w14:textId="77777777" w:rsidR="00914CEC" w:rsidRPr="00914CEC" w:rsidRDefault="00914CEC" w:rsidP="003D28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42339C92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510A5C3D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14:paraId="158169C7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20C3B410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90-100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50" w:type="dxa"/>
          </w:tcPr>
          <w:p w14:paraId="0EDF8935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70-89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50" w:type="dxa"/>
          </w:tcPr>
          <w:p w14:paraId="309F5CFE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50-69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6CBF5297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25-49</w:t>
            </w:r>
            <w:proofErr w:type="gramEnd"/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14:paraId="02D04E4A" w14:textId="77777777" w:rsidR="00914CEC" w:rsidRPr="00914CEC" w:rsidRDefault="00914CEC" w:rsidP="003D2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0-24</w:t>
            </w:r>
          </w:p>
        </w:tc>
      </w:tr>
      <w:tr w:rsidR="00914CEC" w:rsidRPr="009C4058" w14:paraId="074D947B" w14:textId="77777777" w:rsidTr="00914CEC">
        <w:trPr>
          <w:cantSplit/>
          <w:trHeight w:val="1817"/>
        </w:trPr>
        <w:tc>
          <w:tcPr>
            <w:tcW w:w="540" w:type="dxa"/>
          </w:tcPr>
          <w:p w14:paraId="2C17B883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250E3DEB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2E6A1DC7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38051C5E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the resulting content, breaking it down into its component parts and identifying relationships, patterns, or relationships.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A9BA9BF" w14:textId="00726A7A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content with high sophistication, offering profound insights and identifying subtle relationships.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02B286F4" w14:textId="406B84FD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Analyzes content competently, identifying relationships and making insightful observations.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15EFE502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Engages in basic analysis, identifying key points and relationships.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0D398092" w14:textId="77D9C05D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Demonstrates limited ability to analyze content and identify key points or relationships.</w:t>
            </w:r>
          </w:p>
        </w:tc>
        <w:tc>
          <w:tcPr>
            <w:tcW w:w="1890" w:type="dxa"/>
            <w:shd w:val="clear" w:color="auto" w:fill="EDEDED" w:themeFill="accent3" w:themeFillTint="33"/>
          </w:tcPr>
          <w:p w14:paraId="6CE0CE0C" w14:textId="77B5AF03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Lacks the ability to analyze content and identify key points or relationships.</w:t>
            </w:r>
          </w:p>
        </w:tc>
      </w:tr>
      <w:tr w:rsidR="00914CEC" w:rsidRPr="009C4058" w14:paraId="151E9202" w14:textId="77777777" w:rsidTr="00914CEC">
        <w:trPr>
          <w:cantSplit/>
          <w:trHeight w:val="1134"/>
        </w:trPr>
        <w:tc>
          <w:tcPr>
            <w:tcW w:w="540" w:type="dxa"/>
          </w:tcPr>
          <w:p w14:paraId="4645D85F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008A9C5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609D6C2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124C1D19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Integrates information from different sources or concepts to create a coherent and well-structured answer to questions or problems.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22DDA65" w14:textId="6612C9B0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Synthesizes information creatively across all questions, generating innovative solutions or perspectives.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5A8A5AF1" w14:textId="41057E7F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Integrates information effectively across all questions to create well-structured responses. 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218E13E8" w14:textId="0AD29805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Combines information effectively across all questions to create responses with basic structure.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629E7B27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Produces responses that lack coherence and structure.</w:t>
            </w:r>
          </w:p>
          <w:p w14:paraId="74E77922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shd w:val="clear" w:color="auto" w:fill="EDEDED" w:themeFill="accent3" w:themeFillTint="33"/>
          </w:tcPr>
          <w:p w14:paraId="6F1EF1C1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Provides incoherent and incomplete responses.</w:t>
            </w:r>
          </w:p>
          <w:p w14:paraId="112D623E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4CEC" w:rsidRPr="009C4058" w14:paraId="4D54BBAC" w14:textId="77777777" w:rsidTr="00914CEC">
        <w:trPr>
          <w:cantSplit/>
          <w:trHeight w:val="1134"/>
        </w:trPr>
        <w:tc>
          <w:tcPr>
            <w:tcW w:w="540" w:type="dxa"/>
          </w:tcPr>
          <w:p w14:paraId="50D41404" w14:textId="77777777" w:rsidR="00914CEC" w:rsidRPr="00914CEC" w:rsidRDefault="00914CEC" w:rsidP="00914C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FFFF00"/>
            <w:textDirection w:val="btLr"/>
          </w:tcPr>
          <w:p w14:paraId="7310CD9E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</w:t>
            </w:r>
          </w:p>
        </w:tc>
        <w:tc>
          <w:tcPr>
            <w:tcW w:w="810" w:type="dxa"/>
            <w:shd w:val="clear" w:color="auto" w:fill="FFFF00"/>
            <w:textDirection w:val="btLr"/>
          </w:tcPr>
          <w:p w14:paraId="66AD2360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 xml:space="preserve"> (40 </w:t>
            </w: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1B33192E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Critically evaluates the quality and reliability of information, offering informed judgments.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14:paraId="18D3D3E4" w14:textId="0C15184C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Evaluates content critically, providing exceptionally reasoned and well-supported judgments.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41808C99" w14:textId="535BE6AB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Evaluates content with competence, offering well-reasoned judgments.</w:t>
            </w:r>
          </w:p>
        </w:tc>
        <w:tc>
          <w:tcPr>
            <w:tcW w:w="2250" w:type="dxa"/>
            <w:shd w:val="clear" w:color="auto" w:fill="EDEDED" w:themeFill="accent3" w:themeFillTint="33"/>
          </w:tcPr>
          <w:p w14:paraId="106BD259" w14:textId="2051D635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Offers basic evaluations of content, sometimes lacking depth or detail.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7FCB254C" w14:textId="7E936460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Offers minimal or undeveloped evaluations of content.</w:t>
            </w:r>
          </w:p>
        </w:tc>
        <w:tc>
          <w:tcPr>
            <w:tcW w:w="1890" w:type="dxa"/>
            <w:shd w:val="clear" w:color="auto" w:fill="EDEDED" w:themeFill="accent3" w:themeFillTint="33"/>
          </w:tcPr>
          <w:p w14:paraId="7B1E1D3E" w14:textId="777EAEC2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Evaluation: Shows little to no ability to evaluate content.</w:t>
            </w:r>
          </w:p>
        </w:tc>
      </w:tr>
      <w:tr w:rsidR="00914CEC" w:rsidRPr="00914CEC" w14:paraId="35DC1D25" w14:textId="77777777" w:rsidTr="00914CEC">
        <w:trPr>
          <w:cantSplit/>
          <w:trHeight w:val="458"/>
        </w:trPr>
        <w:tc>
          <w:tcPr>
            <w:tcW w:w="2160" w:type="dxa"/>
            <w:gridSpan w:val="3"/>
          </w:tcPr>
          <w:p w14:paraId="46B0A1C1" w14:textId="77777777" w:rsidR="00914CEC" w:rsidRPr="00914CEC" w:rsidRDefault="00914CEC" w:rsidP="003D28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</w:p>
        </w:tc>
        <w:tc>
          <w:tcPr>
            <w:tcW w:w="13500" w:type="dxa"/>
            <w:gridSpan w:val="6"/>
          </w:tcPr>
          <w:p w14:paraId="013A5504" w14:textId="77777777" w:rsidR="00914CEC" w:rsidRPr="00914CEC" w:rsidRDefault="00914CEC" w:rsidP="003D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EC">
              <w:rPr>
                <w:rFonts w:ascii="Times New Roman" w:hAnsi="Times New Roman" w:cs="Times New Roman"/>
                <w:sz w:val="24"/>
                <w:szCs w:val="24"/>
              </w:rPr>
              <w:t>0,90×30+0,88×30+0,96×40 = 27+26,4+38,4=91,8=92</w:t>
            </w:r>
          </w:p>
        </w:tc>
      </w:tr>
    </w:tbl>
    <w:p w14:paraId="6A7F7FC3" w14:textId="1F7365C7" w:rsidR="00A05B33" w:rsidRDefault="00A05B33"/>
    <w:sectPr w:rsidR="00A05B33" w:rsidSect="00914CE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5C6B"/>
    <w:multiLevelType w:val="hybridMultilevel"/>
    <w:tmpl w:val="73A8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EC"/>
    <w:rsid w:val="000A0A0F"/>
    <w:rsid w:val="00617841"/>
    <w:rsid w:val="007B4CDA"/>
    <w:rsid w:val="00914CEC"/>
    <w:rsid w:val="009C4058"/>
    <w:rsid w:val="00A05B33"/>
    <w:rsid w:val="00A459A0"/>
    <w:rsid w:val="00AB255D"/>
    <w:rsid w:val="00CA449B"/>
    <w:rsid w:val="00F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E07DF"/>
  <w15:chartTrackingRefBased/>
  <w15:docId w15:val="{CB364722-B682-3145-BB98-E1E5FB3B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CEC"/>
    <w:pPr>
      <w:spacing w:after="160" w:line="259" w:lineRule="auto"/>
    </w:pPr>
    <w:rPr>
      <w:rFonts w:eastAsiaTheme="minorEastAsia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CEC"/>
    <w:rPr>
      <w:rFonts w:eastAsiaTheme="minorEastAsia"/>
      <w:sz w:val="22"/>
      <w:szCs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Otynshiyeva</dc:creator>
  <cp:keywords/>
  <dc:description/>
  <cp:lastModifiedBy>Aidana Otynshiyeva</cp:lastModifiedBy>
  <cp:revision>5</cp:revision>
  <dcterms:created xsi:type="dcterms:W3CDTF">2023-12-03T10:38:00Z</dcterms:created>
  <dcterms:modified xsi:type="dcterms:W3CDTF">2023-12-03T10:57:00Z</dcterms:modified>
</cp:coreProperties>
</file>